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D24" w:rsidRPr="00CD7A5F" w:rsidRDefault="00F44D24" w:rsidP="00F44D24">
      <w:pPr>
        <w:keepNext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8"/>
          <w:szCs w:val="28"/>
        </w:rPr>
      </w:pPr>
      <w:r w:rsidRPr="00CD7A5F">
        <w:rPr>
          <w:rFonts w:ascii="Times New Roman" w:eastAsia="Times New Roman" w:hAnsi="Times New Roman"/>
          <w:sz w:val="28"/>
          <w:szCs w:val="28"/>
        </w:rPr>
        <w:t xml:space="preserve"> </w:t>
      </w:r>
      <w:r w:rsidRPr="00CD7A5F">
        <w:rPr>
          <w:rFonts w:ascii="Times New Roman" w:eastAsia="Times New Roman" w:hAnsi="Times New Roman"/>
          <w:sz w:val="28"/>
          <w:szCs w:val="28"/>
          <w:lang w:val="kk-KZ"/>
        </w:rPr>
        <w:t>Реферат</w:t>
      </w:r>
      <w:r>
        <w:rPr>
          <w:rFonts w:ascii="Times New Roman" w:eastAsia="Times New Roman" w:hAnsi="Times New Roman"/>
          <w:sz w:val="28"/>
          <w:szCs w:val="28"/>
          <w:lang w:val="kk-KZ"/>
        </w:rPr>
        <w:t xml:space="preserve"> тақырыптары мен </w:t>
      </w:r>
      <w:r w:rsidRPr="00CD7A5F">
        <w:rPr>
          <w:rFonts w:ascii="Times New Roman" w:eastAsia="Times New Roman" w:hAnsi="Times New Roman"/>
          <w:sz w:val="28"/>
          <w:szCs w:val="28"/>
          <w:lang w:val="kk-KZ"/>
        </w:rPr>
        <w:t xml:space="preserve"> мазмұны</w:t>
      </w:r>
      <w:r w:rsidRPr="00CD7A5F">
        <w:rPr>
          <w:rFonts w:ascii="Times New Roman" w:eastAsia="Times New Roman" w:hAnsi="Times New Roman"/>
          <w:bCs/>
          <w:sz w:val="28"/>
          <w:szCs w:val="28"/>
        </w:rPr>
        <w:t xml:space="preserve"> 1</w:t>
      </w:r>
    </w:p>
    <w:p w:rsidR="00F44D24" w:rsidRPr="00CD7A5F" w:rsidRDefault="00F44D24" w:rsidP="00F44D24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9477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0"/>
        <w:gridCol w:w="6677"/>
        <w:gridCol w:w="1680"/>
      </w:tblGrid>
      <w:tr w:rsidR="00F44D24" w:rsidRPr="00CD7A5F" w:rsidTr="00BB0B31">
        <w:tc>
          <w:tcPr>
            <w:tcW w:w="112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6677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Реферат бөлімдерінің атауы</w:t>
            </w:r>
          </w:p>
        </w:tc>
        <w:tc>
          <w:tcPr>
            <w:tcW w:w="168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Сағат саны</w:t>
            </w:r>
          </w:p>
        </w:tc>
      </w:tr>
      <w:tr w:rsidR="00F44D24" w:rsidRPr="00CD7A5F" w:rsidTr="00BB0B31">
        <w:tc>
          <w:tcPr>
            <w:tcW w:w="112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77" w:type="dxa"/>
          </w:tcPr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Ғылыми зерттеулердің методологиясы</w:t>
            </w: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 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Кіріспе</w:t>
            </w: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Мақсаты мен міндеті.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Білім, таным, түйсіну, қабылдау, елестету, ұсыну, ұғыну, ұтымды тану.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Ғылыми идея, гипотеза, заң, парадокс, теория, аксиома, методология.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Әдіс, бақылау, салыстыру, өлшеу, эксперимент, жалпылау, абстракциялаушылық, ресімдеу, аксиоматикалық әдіс.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Талдау, жинақтау, индукция, дедукция, үйлестік, болжаулық әдіс, тарихи әдіс. 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Эмпирикалық, тәжірибелік-теориялық.</w:t>
            </w:r>
          </w:p>
        </w:tc>
        <w:tc>
          <w:tcPr>
            <w:tcW w:w="168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F44D24" w:rsidRPr="00CD7A5F" w:rsidTr="00BB0B31">
        <w:tc>
          <w:tcPr>
            <w:tcW w:w="112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77" w:type="dxa"/>
          </w:tcPr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ҒЗ бағытын таңдау</w:t>
            </w: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</w:p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Объект, пән, зерттеу (фундаментті, қолданбалы және т.б.), ғылыми бағыт, мәселе, жиынтық мәселесі, тақырыптың экономикалық нәтижелігін бағалау, ғылыми зерттеу жұмыстарының кезеңі.</w:t>
            </w:r>
          </w:p>
        </w:tc>
        <w:tc>
          <w:tcPr>
            <w:tcW w:w="168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F44D24" w:rsidRPr="00CD7A5F" w:rsidTr="00BB0B31">
        <w:tc>
          <w:tcPr>
            <w:tcW w:w="112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77" w:type="dxa"/>
          </w:tcPr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Теориялық зерттеулер</w:t>
            </w: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Теориялық зерттеулердің әдістері мен міндеті. Ажырату мен біріктіру әдістері. Жалпы теория жүйесі.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Жүйелік, салыстырымдылық, жан-жақтылық. ТЗ не қамтиды. Мәселелерді шешудің құрылымдылық компоненттері.</w:t>
            </w:r>
          </w:p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Объектілердің сыртқы ортамен байланыс схемасы. Математикалық модельді құрудың математикалық аппараты. Суперпозиция принципі. </w:t>
            </w: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8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F44D24" w:rsidRPr="00CD7A5F" w:rsidTr="00BB0B31">
        <w:tc>
          <w:tcPr>
            <w:tcW w:w="112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677" w:type="dxa"/>
          </w:tcPr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Тәжірибелік зерттеулер және модельдеу.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Тәжірибе. Тәжірибе мақсаты. Табиғи, жасанды, түрлендіру, белгілеуші, бақылаушы, іздестіру, шешуші тәжірибе. 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Лабораториялық, заттайғ ашық, жабық, жай, күрделі, ақпараттық, айғақты, энергетикалық, әдеттегі, модельді тәжірибе.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Заттай, ойдағыдай, бейтарап (пассивті), белсенді, бір факторлы, көп факторлы, технологиялық, социометриялық тәжірибе.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Тәжірибені жүргізу әдісі. Тәжірибелік зерттеулерді метрологиялық қамтамасыз ету.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Ғылыми-техникалық шығармашылықта модельдеу. Үйлестік. Үйлестік теоремасы. Модельдер түрі.</w:t>
            </w:r>
          </w:p>
        </w:tc>
        <w:tc>
          <w:tcPr>
            <w:tcW w:w="168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F44D24" w:rsidRPr="00CD7A5F" w:rsidTr="00BB0B31">
        <w:tc>
          <w:tcPr>
            <w:tcW w:w="112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677" w:type="dxa"/>
          </w:tcPr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Ғылыми -зерттеу жұмыстарының жіктелуі. 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lastRenderedPageBreak/>
              <w:t xml:space="preserve">Ғылыми - зерттеу жұмыстарының перспективалық бағасы. Нәтижелік критериесі. </w:t>
            </w:r>
          </w:p>
        </w:tc>
        <w:tc>
          <w:tcPr>
            <w:tcW w:w="168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15</w:t>
            </w:r>
          </w:p>
        </w:tc>
      </w:tr>
      <w:tr w:rsidR="00F44D24" w:rsidRPr="00CD7A5F" w:rsidTr="00BB0B31">
        <w:tc>
          <w:tcPr>
            <w:tcW w:w="112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6677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Ғылыми зерттеулерді кадрлік және ұйымдастырушылық-әдістемелік қамтамасыз ету  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Ақпаратты іздестіру, жинақтау және ғылыми техникалық ақпаратты өңдеу. Іздестіру әдісі. Ғылыми-техникалық ақпараттың қайнар көздері. 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Ғылыми коллективте жұмысты ұйымдастыру. Коллективті басқарудың жалпы принциптері. Іскерлік қатынасхаттар. Кеңестерді ұйымдастыру. </w:t>
            </w:r>
          </w:p>
          <w:p w:rsidR="00F44D24" w:rsidRPr="00CD7A5F" w:rsidRDefault="00F44D24" w:rsidP="00F44D2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Ғылыми коллективтің бірігуінің әдістері және қалыптасуы. Қарым-қатынастың психологиялық аспектілері. Шиеліністі басқару.</w:t>
            </w:r>
          </w:p>
        </w:tc>
        <w:tc>
          <w:tcPr>
            <w:tcW w:w="1680" w:type="dxa"/>
          </w:tcPr>
          <w:p w:rsidR="00F44D24" w:rsidRPr="00CD7A5F" w:rsidRDefault="00F44D24" w:rsidP="00F44D24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7A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</w:tbl>
    <w:p w:rsidR="003F17E2" w:rsidRDefault="003F17E2"/>
    <w:sectPr w:rsidR="003F17E2" w:rsidSect="003F1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proofState w:spelling="clean" w:grammar="clean"/>
  <w:defaultTabStop w:val="708"/>
  <w:characterSpacingControl w:val="doNotCompress"/>
  <w:compat/>
  <w:rsids>
    <w:rsidRoot w:val="00F44D24"/>
    <w:rsid w:val="003F17E2"/>
    <w:rsid w:val="00500861"/>
    <w:rsid w:val="00F44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D24"/>
    <w:pPr>
      <w:spacing w:after="200" w:line="276" w:lineRule="auto"/>
      <w:ind w:firstLine="0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2021-01-21T06:27:00Z</dcterms:created>
  <dcterms:modified xsi:type="dcterms:W3CDTF">2021-01-21T06:29:00Z</dcterms:modified>
</cp:coreProperties>
</file>